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ADB1F" w14:textId="77777777" w:rsidR="003130D9" w:rsidRPr="000A5076" w:rsidRDefault="003130D9" w:rsidP="003130D9">
      <w:pPr>
        <w:pBdr>
          <w:top w:val="single" w:sz="4" w:space="1" w:color="auto"/>
          <w:left w:val="single" w:sz="4" w:space="4" w:color="auto"/>
          <w:bottom w:val="single" w:sz="4" w:space="1" w:color="auto"/>
          <w:right w:val="single" w:sz="4" w:space="4" w:color="auto"/>
        </w:pBdr>
        <w:spacing w:after="0" w:line="240" w:lineRule="auto"/>
        <w:ind w:firstLine="567"/>
        <w:jc w:val="center"/>
        <w:rPr>
          <w:rFonts w:ascii="Arial" w:hAnsi="Arial" w:cs="Arial"/>
          <w:i/>
          <w:noProof/>
          <w:color w:val="002060"/>
          <w:sz w:val="22"/>
        </w:rPr>
      </w:pPr>
      <w:bookmarkStart w:id="0" w:name="_GoBack"/>
      <w:bookmarkEnd w:id="0"/>
      <w:r w:rsidRPr="000A5076">
        <w:rPr>
          <w:rFonts w:ascii="Arial" w:hAnsi="Arial" w:cs="Arial"/>
          <w:i/>
          <w:noProof/>
          <w:color w:val="002060"/>
          <w:sz w:val="22"/>
        </w:rPr>
        <w:t xml:space="preserve">* Actul normativ a intrat in vigoare la data publicarii in M.O., </w:t>
      </w:r>
      <w:r>
        <w:rPr>
          <w:rFonts w:ascii="Arial" w:hAnsi="Arial" w:cs="Arial"/>
          <w:i/>
          <w:noProof/>
          <w:color w:val="002060"/>
          <w:sz w:val="22"/>
        </w:rPr>
        <w:t>13 aprilie</w:t>
      </w:r>
      <w:r w:rsidRPr="000A5076">
        <w:rPr>
          <w:rFonts w:ascii="Arial" w:hAnsi="Arial" w:cs="Arial"/>
          <w:i/>
          <w:noProof/>
          <w:color w:val="002060"/>
          <w:sz w:val="22"/>
        </w:rPr>
        <w:t xml:space="preserve"> 2023</w:t>
      </w:r>
    </w:p>
    <w:p w14:paraId="3877EE60" w14:textId="77777777" w:rsidR="003130D9" w:rsidRDefault="003130D9" w:rsidP="003130D9">
      <w:pPr>
        <w:spacing w:after="0" w:line="240" w:lineRule="auto"/>
        <w:jc w:val="center"/>
        <w:rPr>
          <w:rFonts w:ascii="Arial" w:hAnsi="Arial" w:cs="Arial"/>
          <w:b/>
          <w:i/>
          <w:iCs/>
          <w:color w:val="002060"/>
          <w:sz w:val="22"/>
        </w:rPr>
      </w:pPr>
    </w:p>
    <w:p w14:paraId="32FDDC0B" w14:textId="77777777" w:rsidR="003130D9" w:rsidRDefault="003130D9" w:rsidP="003130D9">
      <w:pPr>
        <w:spacing w:after="0" w:line="240" w:lineRule="auto"/>
        <w:jc w:val="center"/>
        <w:rPr>
          <w:rFonts w:ascii="Arial" w:hAnsi="Arial" w:cs="Arial"/>
          <w:b/>
          <w:i/>
          <w:iCs/>
          <w:color w:val="002060"/>
          <w:sz w:val="22"/>
        </w:rPr>
      </w:pPr>
    </w:p>
    <w:p w14:paraId="7E892CC0" w14:textId="1AD35531" w:rsidR="003130D9" w:rsidRPr="003130D9" w:rsidRDefault="003130D9" w:rsidP="003130D9">
      <w:pPr>
        <w:shd w:val="clear" w:color="auto" w:fill="F2F2F2" w:themeFill="background1" w:themeFillShade="F2"/>
        <w:spacing w:after="0" w:line="240" w:lineRule="auto"/>
        <w:jc w:val="center"/>
        <w:rPr>
          <w:rFonts w:ascii="Arial" w:hAnsi="Arial" w:cs="Arial"/>
          <w:b/>
          <w:i/>
          <w:iCs/>
          <w:color w:val="002060"/>
          <w:sz w:val="22"/>
        </w:rPr>
      </w:pPr>
      <w:r w:rsidRPr="003130D9">
        <w:rPr>
          <w:rFonts w:ascii="Arial" w:hAnsi="Arial" w:cs="Arial"/>
          <w:b/>
          <w:i/>
          <w:iCs/>
          <w:color w:val="002060"/>
          <w:sz w:val="22"/>
        </w:rPr>
        <w:t xml:space="preserve">MĂSURI FISCAL-BUGETARE DESTINATE ACORDĂRII UNOR ÎMPRUMUTURI DIN </w:t>
      </w:r>
    </w:p>
    <w:p w14:paraId="6F86CEFD" w14:textId="70C6EF32" w:rsidR="003130D9" w:rsidRPr="003130D9" w:rsidRDefault="003130D9" w:rsidP="003130D9">
      <w:pPr>
        <w:shd w:val="clear" w:color="auto" w:fill="F2F2F2" w:themeFill="background1" w:themeFillShade="F2"/>
        <w:spacing w:after="0" w:line="240" w:lineRule="auto"/>
        <w:jc w:val="center"/>
        <w:rPr>
          <w:rFonts w:ascii="Arial" w:hAnsi="Arial" w:cs="Arial"/>
          <w:b/>
          <w:i/>
          <w:iCs/>
          <w:color w:val="002060"/>
          <w:sz w:val="22"/>
        </w:rPr>
      </w:pPr>
      <w:r w:rsidRPr="003130D9">
        <w:rPr>
          <w:rFonts w:ascii="Arial" w:hAnsi="Arial" w:cs="Arial"/>
          <w:b/>
          <w:i/>
          <w:iCs/>
          <w:color w:val="002060"/>
          <w:sz w:val="22"/>
        </w:rPr>
        <w:t>TREZORERIA STATULUI</w:t>
      </w:r>
    </w:p>
    <w:p w14:paraId="5B6026E3" w14:textId="77777777" w:rsidR="003130D9" w:rsidRDefault="003130D9" w:rsidP="003130D9">
      <w:pPr>
        <w:spacing w:after="0" w:line="240" w:lineRule="auto"/>
        <w:jc w:val="center"/>
        <w:rPr>
          <w:rFonts w:ascii="Arial" w:hAnsi="Arial" w:cs="Arial"/>
          <w:b/>
          <w:i/>
          <w:iCs/>
          <w:color w:val="002060"/>
          <w:sz w:val="22"/>
        </w:rPr>
      </w:pPr>
    </w:p>
    <w:p w14:paraId="37491C8D" w14:textId="12C0C21C" w:rsidR="003130D9" w:rsidRPr="003130D9" w:rsidRDefault="00532D08" w:rsidP="003130D9">
      <w:pPr>
        <w:spacing w:after="0" w:line="240" w:lineRule="auto"/>
        <w:jc w:val="center"/>
        <w:rPr>
          <w:rFonts w:ascii="Arial" w:hAnsi="Arial" w:cs="Arial"/>
          <w:b/>
          <w:i/>
          <w:iCs/>
          <w:color w:val="002060"/>
          <w:sz w:val="22"/>
        </w:rPr>
      </w:pPr>
      <w:r w:rsidRPr="003130D9">
        <w:rPr>
          <w:rFonts w:ascii="Arial" w:hAnsi="Arial" w:cs="Arial"/>
          <w:b/>
          <w:i/>
          <w:iCs/>
          <w:color w:val="002060"/>
          <w:sz w:val="22"/>
        </w:rPr>
        <w:t xml:space="preserve">Ordonanță de urgență </w:t>
      </w:r>
      <w:r w:rsidR="003130D9" w:rsidRPr="003130D9">
        <w:rPr>
          <w:rFonts w:ascii="Arial" w:hAnsi="Arial" w:cs="Arial"/>
          <w:b/>
          <w:i/>
          <w:iCs/>
          <w:color w:val="002060"/>
          <w:sz w:val="22"/>
        </w:rPr>
        <w:t>(OUG) nr.</w:t>
      </w:r>
      <w:r w:rsidRPr="003130D9">
        <w:rPr>
          <w:rFonts w:ascii="Arial" w:hAnsi="Arial" w:cs="Arial"/>
          <w:b/>
          <w:i/>
          <w:iCs/>
          <w:color w:val="002060"/>
          <w:sz w:val="22"/>
        </w:rPr>
        <w:t>24</w:t>
      </w:r>
      <w:r w:rsidR="003130D9" w:rsidRPr="003130D9">
        <w:rPr>
          <w:rFonts w:ascii="Arial" w:hAnsi="Arial" w:cs="Arial"/>
          <w:b/>
          <w:i/>
          <w:iCs/>
          <w:color w:val="002060"/>
          <w:sz w:val="22"/>
        </w:rPr>
        <w:t xml:space="preserve"> din 12 aprilie </w:t>
      </w:r>
      <w:r w:rsidRPr="003130D9">
        <w:rPr>
          <w:rFonts w:ascii="Arial" w:hAnsi="Arial" w:cs="Arial"/>
          <w:b/>
          <w:i/>
          <w:iCs/>
          <w:color w:val="002060"/>
          <w:sz w:val="22"/>
        </w:rPr>
        <w:t>2023</w:t>
      </w:r>
    </w:p>
    <w:p w14:paraId="47B50368" w14:textId="77777777" w:rsidR="003130D9" w:rsidRDefault="00532D08" w:rsidP="003130D9">
      <w:pPr>
        <w:spacing w:after="0" w:line="240" w:lineRule="auto"/>
        <w:jc w:val="center"/>
        <w:rPr>
          <w:rFonts w:ascii="Arial" w:hAnsi="Arial" w:cs="Arial"/>
          <w:bCs/>
          <w:i/>
          <w:iCs/>
          <w:color w:val="FF0000"/>
          <w:sz w:val="22"/>
        </w:rPr>
      </w:pPr>
      <w:r w:rsidRPr="003130D9">
        <w:rPr>
          <w:rFonts w:ascii="Arial" w:hAnsi="Arial" w:cs="Arial"/>
          <w:bCs/>
          <w:i/>
          <w:iCs/>
          <w:color w:val="FF0000"/>
          <w:sz w:val="22"/>
        </w:rPr>
        <w:t xml:space="preserve">privind unele măsuri fiscal-bugetare destinate acordării unor împrumuturi din </w:t>
      </w:r>
    </w:p>
    <w:p w14:paraId="464C730A" w14:textId="4002D513" w:rsidR="003130D9" w:rsidRPr="003130D9" w:rsidRDefault="00532D08" w:rsidP="003130D9">
      <w:pPr>
        <w:spacing w:after="0" w:line="240" w:lineRule="auto"/>
        <w:jc w:val="center"/>
        <w:rPr>
          <w:rFonts w:ascii="Arial" w:hAnsi="Arial" w:cs="Arial"/>
          <w:bCs/>
          <w:i/>
          <w:iCs/>
          <w:color w:val="FF0000"/>
          <w:sz w:val="22"/>
        </w:rPr>
      </w:pPr>
      <w:r w:rsidRPr="003130D9">
        <w:rPr>
          <w:rFonts w:ascii="Arial" w:hAnsi="Arial" w:cs="Arial"/>
          <w:bCs/>
          <w:i/>
          <w:iCs/>
          <w:color w:val="FF0000"/>
          <w:sz w:val="22"/>
        </w:rPr>
        <w:t>Trezoreria Statului</w:t>
      </w:r>
    </w:p>
    <w:p w14:paraId="19401D39" w14:textId="77777777" w:rsidR="003130D9" w:rsidRPr="003130D9" w:rsidRDefault="003130D9" w:rsidP="003130D9">
      <w:pPr>
        <w:spacing w:after="0" w:line="240" w:lineRule="auto"/>
        <w:jc w:val="center"/>
        <w:rPr>
          <w:rFonts w:ascii="Arial" w:hAnsi="Arial" w:cs="Arial"/>
          <w:i/>
          <w:iCs/>
          <w:color w:val="002060"/>
          <w:sz w:val="22"/>
        </w:rPr>
      </w:pPr>
    </w:p>
    <w:p w14:paraId="4BADCA41" w14:textId="77777777" w:rsidR="003130D9" w:rsidRPr="003130D9" w:rsidRDefault="003130D9" w:rsidP="003130D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iCs/>
          <w:color w:val="002060"/>
          <w:sz w:val="22"/>
        </w:rPr>
      </w:pPr>
      <w:r w:rsidRPr="003130D9">
        <w:rPr>
          <w:rFonts w:ascii="Arial" w:hAnsi="Arial" w:cs="Arial"/>
          <w:i/>
          <w:iCs/>
          <w:color w:val="002060"/>
          <w:sz w:val="22"/>
        </w:rPr>
        <w:t>Publicat în Monitorul Oficial cu numărul 319 din data de 13 aprilie 2023</w:t>
      </w:r>
    </w:p>
    <w:p w14:paraId="575E6DEE" w14:textId="65350271"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br/>
      </w:r>
    </w:p>
    <w:p w14:paraId="5CAC25C4"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 xml:space="preserve">Având în vedere necesitatea continuării acţiunilor în vederea reducerii </w:t>
      </w:r>
      <w:r w:rsidRPr="003130D9">
        <w:rPr>
          <w:rFonts w:ascii="Arial" w:hAnsi="Arial" w:cs="Arial"/>
          <w:color w:val="002060"/>
          <w:sz w:val="22"/>
        </w:rPr>
        <w:t>decalajelor faţă de economiile statelor din Europa de Vest prin investiţii strategice în infrastructură, educaţie, sănătate, inovare şi digitalizare,</w:t>
      </w:r>
    </w:p>
    <w:p w14:paraId="5331B608"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luând în considerare necesitatea continuării măsurilor de stimulare a cererii, de sprijinire a reluării ac</w:t>
      </w:r>
      <w:r w:rsidRPr="003130D9">
        <w:rPr>
          <w:rFonts w:ascii="Arial" w:hAnsi="Arial" w:cs="Arial"/>
          <w:color w:val="002060"/>
          <w:sz w:val="22"/>
        </w:rPr>
        <w:t>tivităţilor economice afectate de pandemie şi a angajărilor, precum şi de protejare a veniturilor românilor, în contextul redresării activităţii post COVID-19,</w:t>
      </w:r>
    </w:p>
    <w:p w14:paraId="352124FA"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 xml:space="preserve">având în vedere faptul că scopul fundamental al Guvernului îl reprezintă dezvoltarea armonioasă </w:t>
      </w:r>
      <w:r w:rsidRPr="003130D9">
        <w:rPr>
          <w:rFonts w:ascii="Arial" w:hAnsi="Arial" w:cs="Arial"/>
          <w:color w:val="002060"/>
          <w:sz w:val="22"/>
        </w:rPr>
        <w:t>dintre regiunile României, recuperarea decalajelor de dezvoltare între judeţe şi creşterea calităţii serviciilor publice la care să aibă acces cetăţenii, prin intermediul fondurilor europene şi al celorlalte programe naţionale pe care le desfăşoară,</w:t>
      </w:r>
    </w:p>
    <w:p w14:paraId="53945D04"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 xml:space="preserve">luând </w:t>
      </w:r>
      <w:r w:rsidRPr="003130D9">
        <w:rPr>
          <w:rFonts w:ascii="Arial" w:hAnsi="Arial" w:cs="Arial"/>
          <w:color w:val="002060"/>
          <w:sz w:val="22"/>
        </w:rPr>
        <w:t>în considerare că Guvernul României va fi nevoit să susţină eforturile financiare necesare modernizării infrastructurii în următorii ani, ţinând cont că printre priorităţile pe termen mediu 2021-2024 se află creşterea ritmului de absorbţie a fondurilor eur</w:t>
      </w:r>
      <w:r w:rsidRPr="003130D9">
        <w:rPr>
          <w:rFonts w:ascii="Arial" w:hAnsi="Arial" w:cs="Arial"/>
          <w:color w:val="002060"/>
          <w:sz w:val="22"/>
        </w:rPr>
        <w:t>opene şi încurajarea participării directe a actorilor din România la programe aflate în managementul direct al Comisiei Europene, inclusiv prin susţinerea cofinanţării unei astfel de participări acolo unde este posibil,</w:t>
      </w:r>
    </w:p>
    <w:p w14:paraId="7DC14641"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 xml:space="preserve">unităţile administrativ-teritoriale </w:t>
      </w:r>
      <w:r w:rsidRPr="003130D9">
        <w:rPr>
          <w:rFonts w:ascii="Arial" w:hAnsi="Arial" w:cs="Arial"/>
          <w:color w:val="002060"/>
          <w:sz w:val="22"/>
        </w:rPr>
        <w:t>au în derulare 2.835 de contracte de finanţare prin Programul operaţional regional, iar majoritatea acestora are un deficit de finanţare care să asigure finalizarea proiectelor până la data de 31 decembrie 2023. Totalul sumelor necesare pentru cofinanţarea</w:t>
      </w:r>
      <w:r w:rsidRPr="003130D9">
        <w:rPr>
          <w:rFonts w:ascii="Arial" w:hAnsi="Arial" w:cs="Arial"/>
          <w:color w:val="002060"/>
          <w:sz w:val="22"/>
        </w:rPr>
        <w:t xml:space="preserve"> sau asigurarea cheltuielilor neeligibile, pentru anul 2023, este de peste 4 miliarde lei.</w:t>
      </w:r>
    </w:p>
    <w:p w14:paraId="7AB129B7"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Având în vedere faptul că mai multe proiecte finanţate din fonduri externe nerambursabile, în mod special prin Programul operaţional regional, dar şi prin altele, im</w:t>
      </w:r>
      <w:r w:rsidRPr="003130D9">
        <w:rPr>
          <w:rFonts w:ascii="Arial" w:hAnsi="Arial" w:cs="Arial"/>
          <w:color w:val="002060"/>
          <w:sz w:val="22"/>
        </w:rPr>
        <w:t xml:space="preserve">plementate de către autorităţile administraţiei publice locale, înregistrează întârzieri sau chiar se află în blocaj, ca urmare a lipsei de resurse financiare în bugetele locale pentru a asigura cofinanţarea proprie şi finanţarea cheltuielilor neeligibile </w:t>
      </w:r>
      <w:r w:rsidRPr="003130D9">
        <w:rPr>
          <w:rFonts w:ascii="Arial" w:hAnsi="Arial" w:cs="Arial"/>
          <w:color w:val="002060"/>
          <w:sz w:val="22"/>
        </w:rPr>
        <w:t>asociate proiectelor,</w:t>
      </w:r>
    </w:p>
    <w:p w14:paraId="799A464A"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ţinând cont de faptul că întârzierea proiectelor conduce la majorări şi penalităţi de întârziere datorate operatorilor economici care execută lucrările sau furnizează bunuri prevăzute în proiecte, cu consecinţe grave asupra activităţi</w:t>
      </w:r>
      <w:r w:rsidRPr="003130D9">
        <w:rPr>
          <w:rFonts w:ascii="Arial" w:hAnsi="Arial" w:cs="Arial"/>
          <w:color w:val="002060"/>
          <w:sz w:val="22"/>
        </w:rPr>
        <w:t>i şi resurselor financiare ale acestora,</w:t>
      </w:r>
    </w:p>
    <w:p w14:paraId="2E878BFB"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în acelaşi timp, efectuarea acestor plăţi în acest moment nu poate fi realizată fără modificarea bazei legale, fiind necesară crearea unui mecanism de împrumut din venituri din privatizare, înregistrate în contul cu</w:t>
      </w:r>
      <w:r w:rsidRPr="003130D9">
        <w:rPr>
          <w:rFonts w:ascii="Arial" w:hAnsi="Arial" w:cs="Arial"/>
          <w:color w:val="002060"/>
          <w:sz w:val="22"/>
        </w:rPr>
        <w:t>rent general al Trezoreriei Statului, pentru asigurarea cofinanţării proiectelor şi finanţării cheltuielilor neeligibile asociate proiectelor realizate din fonduri externe nerambursabile.</w:t>
      </w:r>
    </w:p>
    <w:p w14:paraId="2111E2D8"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Având în vedere că termenul de eligibilitate a perioadei de programa</w:t>
      </w:r>
      <w:r w:rsidRPr="003130D9">
        <w:rPr>
          <w:rFonts w:ascii="Arial" w:hAnsi="Arial" w:cs="Arial"/>
          <w:color w:val="002060"/>
          <w:sz w:val="22"/>
        </w:rPr>
        <w:t>re bugetară 2014-2020 este 31 decembrie 2023 şi faptul că neadoptarea măsurilor propuse poate conduce la blocarea implementării proiectelor, cu efecte asupra gradului de absorbţie a fondurilor alocate României şi, mai ales, asupra creşterii riscului de dez</w:t>
      </w:r>
      <w:r w:rsidRPr="003130D9">
        <w:rPr>
          <w:rFonts w:ascii="Arial" w:hAnsi="Arial" w:cs="Arial"/>
          <w:color w:val="002060"/>
          <w:sz w:val="22"/>
        </w:rPr>
        <w:t xml:space="preserve">angajare automată a sumelor alocate de către Comisia Europeană, la grevarea bugetului de stat cu sumele necesare </w:t>
      </w:r>
      <w:r w:rsidRPr="003130D9">
        <w:rPr>
          <w:rFonts w:ascii="Arial" w:hAnsi="Arial" w:cs="Arial"/>
          <w:color w:val="002060"/>
          <w:sz w:val="22"/>
        </w:rPr>
        <w:lastRenderedPageBreak/>
        <w:t>finalizării proiectelor contractate, precum şi cu sumele suplimentare, reprezentând prejudiciu şi cheltuieli de judecată stabilite de către ins</w:t>
      </w:r>
      <w:r w:rsidRPr="003130D9">
        <w:rPr>
          <w:rFonts w:ascii="Arial" w:hAnsi="Arial" w:cs="Arial"/>
          <w:color w:val="002060"/>
          <w:sz w:val="22"/>
        </w:rPr>
        <w:t>tanţele de judecată,</w:t>
      </w:r>
    </w:p>
    <w:p w14:paraId="463836F5"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în temeiul art. 115 alin. (4) din Constituţia României, republicată,</w:t>
      </w:r>
    </w:p>
    <w:p w14:paraId="75A14192"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b/>
          <w:color w:val="002060"/>
          <w:sz w:val="22"/>
        </w:rPr>
        <w:t>Guvernul României</w:t>
      </w:r>
      <w:r w:rsidRPr="003130D9">
        <w:rPr>
          <w:rFonts w:ascii="Arial" w:hAnsi="Arial" w:cs="Arial"/>
          <w:color w:val="002060"/>
          <w:sz w:val="22"/>
        </w:rPr>
        <w:t xml:space="preserve"> adoptă prezenta ordonanţă de urgenţă.</w:t>
      </w:r>
    </w:p>
    <w:p w14:paraId="465D85CF" w14:textId="77777777" w:rsidR="001161CA" w:rsidRPr="003130D9" w:rsidRDefault="001161CA" w:rsidP="003130D9">
      <w:pPr>
        <w:spacing w:after="0" w:line="240" w:lineRule="auto"/>
        <w:ind w:firstLine="567"/>
        <w:jc w:val="both"/>
        <w:rPr>
          <w:rFonts w:ascii="Arial" w:hAnsi="Arial" w:cs="Arial"/>
          <w:color w:val="002060"/>
          <w:sz w:val="22"/>
        </w:rPr>
      </w:pPr>
    </w:p>
    <w:p w14:paraId="0CE33523"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b/>
          <w:color w:val="002060"/>
          <w:sz w:val="22"/>
        </w:rPr>
        <w:t xml:space="preserve">Art. 1 </w:t>
      </w:r>
    </w:p>
    <w:p w14:paraId="037A3884" w14:textId="5F213B70" w:rsidR="001161CA" w:rsidRPr="003130D9" w:rsidRDefault="00532D08" w:rsidP="00833D51">
      <w:pPr>
        <w:tabs>
          <w:tab w:val="left" w:pos="142"/>
          <w:tab w:val="left" w:pos="851"/>
        </w:tabs>
        <w:spacing w:after="0" w:line="240" w:lineRule="auto"/>
        <w:ind w:firstLine="567"/>
        <w:jc w:val="both"/>
        <w:rPr>
          <w:rFonts w:ascii="Arial" w:hAnsi="Arial" w:cs="Arial"/>
          <w:color w:val="002060"/>
          <w:sz w:val="22"/>
        </w:rPr>
      </w:pPr>
      <w:r w:rsidRPr="003130D9">
        <w:rPr>
          <w:rFonts w:ascii="Arial" w:hAnsi="Arial" w:cs="Arial"/>
          <w:b/>
          <w:bCs/>
          <w:color w:val="002060"/>
          <w:sz w:val="22"/>
        </w:rPr>
        <w:t>(1)Prin</w:t>
      </w:r>
      <w:r w:rsidRPr="003130D9">
        <w:rPr>
          <w:rFonts w:ascii="Arial" w:hAnsi="Arial" w:cs="Arial"/>
          <w:b/>
          <w:color w:val="002060"/>
          <w:sz w:val="22"/>
        </w:rPr>
        <w:t xml:space="preserve"> derogare de la prevederile art. 61 alin. (1) din Legea nr.273/2006 privind finanţele publice </w:t>
      </w:r>
      <w:r w:rsidRPr="003130D9">
        <w:rPr>
          <w:rFonts w:ascii="Arial" w:hAnsi="Arial" w:cs="Arial"/>
          <w:b/>
          <w:color w:val="002060"/>
          <w:sz w:val="22"/>
        </w:rPr>
        <w:t xml:space="preserve">locale, cu modificările şi completările ulterioare, începând cu data intrării în vigoare a prezentei ordonanţe de urgenţă, unităţile/subdiviziunile administrativ-teritoriale pot solicita, inclusiv pentru instituţiile publice finanţate integral din bugetul </w:t>
      </w:r>
      <w:r w:rsidRPr="003130D9">
        <w:rPr>
          <w:rFonts w:ascii="Arial" w:hAnsi="Arial" w:cs="Arial"/>
          <w:b/>
          <w:color w:val="002060"/>
          <w:sz w:val="22"/>
        </w:rPr>
        <w:t>local, de la Ministerul Finanţelor, în cursul anului 2023, până cel târziu la data de 1 august 2023, contractarea de împrumuturi din venituri din privatizare, înregistrate în contul curent general al Trezoreriei Statului, în limita sumei de 1.000.000 mii l</w:t>
      </w:r>
      <w:r w:rsidRPr="003130D9">
        <w:rPr>
          <w:rFonts w:ascii="Arial" w:hAnsi="Arial" w:cs="Arial"/>
          <w:b/>
          <w:color w:val="002060"/>
          <w:sz w:val="22"/>
        </w:rPr>
        <w:t>ei, pentru asigurarea cofinanţării proiectelor finanţate din fonduri externe nerambursabile de la Uniunea Europeană şi de la donatori europeni în cadrul programelor interguvernamentale, inclusiv pentru finanţarea cheltuielilor neeligibile asociate proiecte</w:t>
      </w:r>
      <w:r w:rsidRPr="003130D9">
        <w:rPr>
          <w:rFonts w:ascii="Arial" w:hAnsi="Arial" w:cs="Arial"/>
          <w:b/>
          <w:color w:val="002060"/>
          <w:sz w:val="22"/>
        </w:rPr>
        <w:t>lor, în următoarele condiţii:</w:t>
      </w:r>
    </w:p>
    <w:p w14:paraId="02D6C74B" w14:textId="513EE8FE" w:rsidR="001161CA" w:rsidRPr="00833D51" w:rsidRDefault="00532D08" w:rsidP="00833D51">
      <w:pPr>
        <w:pStyle w:val="ListParagraph"/>
        <w:numPr>
          <w:ilvl w:val="0"/>
          <w:numId w:val="2"/>
        </w:numPr>
        <w:tabs>
          <w:tab w:val="left" w:pos="142"/>
          <w:tab w:val="left" w:pos="851"/>
        </w:tabs>
        <w:spacing w:after="0" w:line="240" w:lineRule="auto"/>
        <w:ind w:left="0" w:firstLine="567"/>
        <w:jc w:val="both"/>
        <w:rPr>
          <w:rFonts w:ascii="Arial" w:hAnsi="Arial" w:cs="Arial"/>
          <w:color w:val="002060"/>
          <w:sz w:val="22"/>
        </w:rPr>
      </w:pPr>
      <w:r w:rsidRPr="00833D51">
        <w:rPr>
          <w:rFonts w:ascii="Arial" w:hAnsi="Arial" w:cs="Arial"/>
          <w:b/>
          <w:color w:val="002060"/>
          <w:sz w:val="22"/>
        </w:rPr>
        <w:t xml:space="preserve">dobândă: ROBOR la 3 luni comunicată de Banca Naţională a României în ultima zi lucrătoare a lunii anterioare autorizării împrumutului, la care se adaugă o marjă în funcţie de scadenţa împrumuturilor, rata dobânzii rezultată </w:t>
      </w:r>
      <w:r w:rsidRPr="00833D51">
        <w:rPr>
          <w:rFonts w:ascii="Arial" w:hAnsi="Arial" w:cs="Arial"/>
          <w:b/>
          <w:color w:val="002060"/>
          <w:sz w:val="22"/>
        </w:rPr>
        <w:t>rămâne fixă pe toată durata de derulare a împrumutului. Marja se stabileşte astfel:</w:t>
      </w:r>
    </w:p>
    <w:p w14:paraId="04A84996" w14:textId="77777777" w:rsidR="001161CA" w:rsidRPr="003130D9" w:rsidRDefault="00532D08" w:rsidP="00833D51">
      <w:pPr>
        <w:tabs>
          <w:tab w:val="left" w:pos="142"/>
          <w:tab w:val="left" w:pos="851"/>
        </w:tabs>
        <w:spacing w:after="0" w:line="240" w:lineRule="auto"/>
        <w:ind w:firstLine="567"/>
        <w:jc w:val="both"/>
        <w:rPr>
          <w:rFonts w:ascii="Arial" w:hAnsi="Arial" w:cs="Arial"/>
          <w:color w:val="002060"/>
          <w:sz w:val="22"/>
        </w:rPr>
      </w:pPr>
      <w:r w:rsidRPr="003130D9">
        <w:rPr>
          <w:rFonts w:ascii="Arial" w:hAnsi="Arial" w:cs="Arial"/>
          <w:color w:val="002060"/>
          <w:sz w:val="22"/>
        </w:rPr>
        <w:t>(i)1 punct procentual pentru scadenţe de până la 3 ani inclusiv;</w:t>
      </w:r>
    </w:p>
    <w:p w14:paraId="471BC1F5" w14:textId="77777777" w:rsidR="001161CA" w:rsidRPr="003130D9" w:rsidRDefault="00532D08" w:rsidP="00833D51">
      <w:pPr>
        <w:tabs>
          <w:tab w:val="left" w:pos="142"/>
          <w:tab w:val="left" w:pos="851"/>
        </w:tabs>
        <w:spacing w:after="0" w:line="240" w:lineRule="auto"/>
        <w:ind w:firstLine="567"/>
        <w:jc w:val="both"/>
        <w:rPr>
          <w:rFonts w:ascii="Arial" w:hAnsi="Arial" w:cs="Arial"/>
          <w:color w:val="002060"/>
          <w:sz w:val="22"/>
        </w:rPr>
      </w:pPr>
      <w:r w:rsidRPr="003130D9">
        <w:rPr>
          <w:rFonts w:ascii="Arial" w:hAnsi="Arial" w:cs="Arial"/>
          <w:color w:val="002060"/>
          <w:sz w:val="22"/>
        </w:rPr>
        <w:t>(ii)1,5 puncte procentuale pentru scadenţe între 3 şi 5 ani inclusiv;</w:t>
      </w:r>
    </w:p>
    <w:p w14:paraId="0EECA2E6" w14:textId="3701ABB3" w:rsidR="001161CA" w:rsidRPr="00833D51" w:rsidRDefault="00532D08" w:rsidP="00833D51">
      <w:pPr>
        <w:pStyle w:val="ListParagraph"/>
        <w:numPr>
          <w:ilvl w:val="0"/>
          <w:numId w:val="2"/>
        </w:numPr>
        <w:tabs>
          <w:tab w:val="left" w:pos="142"/>
          <w:tab w:val="left" w:pos="851"/>
        </w:tabs>
        <w:spacing w:after="0" w:line="240" w:lineRule="auto"/>
        <w:ind w:left="0" w:firstLine="567"/>
        <w:jc w:val="both"/>
        <w:rPr>
          <w:rFonts w:ascii="Arial" w:hAnsi="Arial" w:cs="Arial"/>
          <w:color w:val="002060"/>
          <w:sz w:val="22"/>
        </w:rPr>
      </w:pPr>
      <w:r w:rsidRPr="00833D51">
        <w:rPr>
          <w:rFonts w:ascii="Arial" w:hAnsi="Arial" w:cs="Arial"/>
          <w:color w:val="002060"/>
          <w:sz w:val="22"/>
        </w:rPr>
        <w:t>perioadă de rambursare: 1-5 ani, cu p</w:t>
      </w:r>
      <w:r w:rsidRPr="00833D51">
        <w:rPr>
          <w:rFonts w:ascii="Arial" w:hAnsi="Arial" w:cs="Arial"/>
          <w:color w:val="002060"/>
          <w:sz w:val="22"/>
        </w:rPr>
        <w:t>osibilitatea rambursării anticipate, parţial sau integral;</w:t>
      </w:r>
    </w:p>
    <w:p w14:paraId="27320003" w14:textId="56E666B0" w:rsidR="001161CA" w:rsidRPr="00833D51" w:rsidRDefault="00532D08" w:rsidP="00833D51">
      <w:pPr>
        <w:pStyle w:val="ListParagraph"/>
        <w:numPr>
          <w:ilvl w:val="0"/>
          <w:numId w:val="2"/>
        </w:numPr>
        <w:tabs>
          <w:tab w:val="left" w:pos="142"/>
          <w:tab w:val="left" w:pos="851"/>
        </w:tabs>
        <w:spacing w:after="0" w:line="240" w:lineRule="auto"/>
        <w:ind w:left="0" w:firstLine="567"/>
        <w:jc w:val="both"/>
        <w:rPr>
          <w:rFonts w:ascii="Arial" w:hAnsi="Arial" w:cs="Arial"/>
          <w:color w:val="002060"/>
          <w:sz w:val="22"/>
        </w:rPr>
      </w:pPr>
      <w:r w:rsidRPr="00833D51">
        <w:rPr>
          <w:rFonts w:ascii="Arial" w:hAnsi="Arial" w:cs="Arial"/>
          <w:color w:val="002060"/>
          <w:sz w:val="22"/>
        </w:rPr>
        <w:t>limita de îndatorare: exceptat de la limita prevăzută la art. 63 alin. (4) şi prin derogare de la prevederile art. 63 alin. (4</w:t>
      </w:r>
      <w:r w:rsidRPr="00833D51">
        <w:rPr>
          <w:rFonts w:ascii="Arial" w:hAnsi="Arial" w:cs="Arial"/>
          <w:color w:val="002060"/>
          <w:sz w:val="22"/>
          <w:vertAlign w:val="superscript"/>
        </w:rPr>
        <w:t>1</w:t>
      </w:r>
      <w:r w:rsidRPr="00833D51">
        <w:rPr>
          <w:rFonts w:ascii="Arial" w:hAnsi="Arial" w:cs="Arial"/>
          <w:color w:val="002060"/>
          <w:sz w:val="22"/>
        </w:rPr>
        <w:t>) din Legea nr. 273/2006, cu modificările şi completările ulterioare;</w:t>
      </w:r>
    </w:p>
    <w:p w14:paraId="44373E3E" w14:textId="5B84EA29" w:rsidR="001161CA" w:rsidRPr="00833D51" w:rsidRDefault="00532D08" w:rsidP="00833D51">
      <w:pPr>
        <w:pStyle w:val="ListParagraph"/>
        <w:numPr>
          <w:ilvl w:val="0"/>
          <w:numId w:val="2"/>
        </w:numPr>
        <w:tabs>
          <w:tab w:val="left" w:pos="142"/>
          <w:tab w:val="left" w:pos="851"/>
        </w:tabs>
        <w:spacing w:after="0" w:line="240" w:lineRule="auto"/>
        <w:ind w:left="0" w:firstLine="567"/>
        <w:jc w:val="both"/>
        <w:rPr>
          <w:rFonts w:ascii="Arial" w:hAnsi="Arial" w:cs="Arial"/>
          <w:color w:val="002060"/>
          <w:sz w:val="22"/>
        </w:rPr>
      </w:pPr>
      <w:r w:rsidRPr="00833D51">
        <w:rPr>
          <w:rFonts w:ascii="Arial" w:hAnsi="Arial" w:cs="Arial"/>
          <w:color w:val="002060"/>
          <w:sz w:val="22"/>
        </w:rPr>
        <w:t>plafoane de contractare/tragere: exceptat;</w:t>
      </w:r>
    </w:p>
    <w:p w14:paraId="165BB17C" w14:textId="3CD483C5" w:rsidR="001161CA" w:rsidRPr="00833D51" w:rsidRDefault="00532D08" w:rsidP="00833D51">
      <w:pPr>
        <w:pStyle w:val="ListParagraph"/>
        <w:numPr>
          <w:ilvl w:val="0"/>
          <w:numId w:val="2"/>
        </w:numPr>
        <w:tabs>
          <w:tab w:val="left" w:pos="142"/>
          <w:tab w:val="left" w:pos="851"/>
        </w:tabs>
        <w:spacing w:after="0" w:line="240" w:lineRule="auto"/>
        <w:ind w:left="0" w:firstLine="567"/>
        <w:jc w:val="both"/>
        <w:rPr>
          <w:rFonts w:ascii="Arial" w:hAnsi="Arial" w:cs="Arial"/>
          <w:color w:val="002060"/>
          <w:sz w:val="22"/>
        </w:rPr>
      </w:pPr>
      <w:r w:rsidRPr="00833D51">
        <w:rPr>
          <w:rFonts w:ascii="Arial" w:hAnsi="Arial" w:cs="Arial"/>
          <w:b/>
          <w:color w:val="002060"/>
          <w:sz w:val="22"/>
        </w:rPr>
        <w:t>valoarea maximă ce poate fi autorizată pentru o unitate/subdiviziune administrativ-teritorială este de:</w:t>
      </w:r>
    </w:p>
    <w:p w14:paraId="56B4972C"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(i)1.500 mii lei pentru comune;</w:t>
      </w:r>
    </w:p>
    <w:p w14:paraId="69184481"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(ii)2.000 mii lei pentru oraşe;</w:t>
      </w:r>
    </w:p>
    <w:p w14:paraId="6308FAAD"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 xml:space="preserve">(iii)4.000 mii lei pentru municipii, altele </w:t>
      </w:r>
      <w:r w:rsidRPr="003130D9">
        <w:rPr>
          <w:rFonts w:ascii="Arial" w:hAnsi="Arial" w:cs="Arial"/>
          <w:color w:val="002060"/>
          <w:sz w:val="22"/>
        </w:rPr>
        <w:t>decât cele reşedinţă de judeţ;</w:t>
      </w:r>
    </w:p>
    <w:p w14:paraId="6A85BBAD"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(iv)7.500 mii lei pentru municipii reşedinţă de judeţ şi sectoarele municipiului Bucureşti;</w:t>
      </w:r>
    </w:p>
    <w:p w14:paraId="277DCD37"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(v)7.500 mii lei pentru judeţe.</w:t>
      </w:r>
    </w:p>
    <w:p w14:paraId="20368A01" w14:textId="77777777" w:rsidR="001161CA" w:rsidRPr="003130D9" w:rsidRDefault="001161CA" w:rsidP="003130D9">
      <w:pPr>
        <w:spacing w:after="0" w:line="240" w:lineRule="auto"/>
        <w:ind w:firstLine="567"/>
        <w:jc w:val="both"/>
        <w:rPr>
          <w:rFonts w:ascii="Arial" w:hAnsi="Arial" w:cs="Arial"/>
          <w:color w:val="002060"/>
          <w:sz w:val="22"/>
        </w:rPr>
      </w:pPr>
    </w:p>
    <w:p w14:paraId="675905BA"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(2)Termenul-limită de depunere la direcţiile generale regionale ale finanţelor publice/administraţii</w:t>
      </w:r>
      <w:r w:rsidRPr="003130D9">
        <w:rPr>
          <w:rFonts w:ascii="Arial" w:hAnsi="Arial" w:cs="Arial"/>
          <w:color w:val="002060"/>
          <w:sz w:val="22"/>
        </w:rPr>
        <w:t>le judeţene ale finanţelor publice a documentelor care vor fi stabilite prin ordinul prevăzut la alin. (14) pentru a fi transmise Comisiei de autorizare a împrumuturilor locale este 1 august 2023.</w:t>
      </w:r>
    </w:p>
    <w:p w14:paraId="5D3DA7B4"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 xml:space="preserve">(3)Sumele acordate cu titlu de împrumut din veniturile din </w:t>
      </w:r>
      <w:r w:rsidRPr="003130D9">
        <w:rPr>
          <w:rFonts w:ascii="Arial" w:hAnsi="Arial" w:cs="Arial"/>
          <w:color w:val="002060"/>
          <w:sz w:val="22"/>
        </w:rPr>
        <w:t>privatizare, contractate de unităţile/subdiviziunile administrativ-teritoriale, pot fi utilizate cu respectarea destinaţiilor prevăzute la alin. (1) pentru cheltuielile aflate în sarcina unităţilor/subdiviziunilor administrativ-teritoriale şi instituţiilor</w:t>
      </w:r>
      <w:r w:rsidRPr="003130D9">
        <w:rPr>
          <w:rFonts w:ascii="Arial" w:hAnsi="Arial" w:cs="Arial"/>
          <w:color w:val="002060"/>
          <w:sz w:val="22"/>
        </w:rPr>
        <w:t xml:space="preserve"> publice finanţate integral din bugetul local.</w:t>
      </w:r>
    </w:p>
    <w:p w14:paraId="21579D41"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(4)Rambursarea împrumuturilor prevăzute la alin. (1) se efectuează în tranşe trimestriale egale, începând cu trimestrul următor acordării acestora, iar cu sumele rambursate se reîntregesc veniturile din privat</w:t>
      </w:r>
      <w:r w:rsidRPr="003130D9">
        <w:rPr>
          <w:rFonts w:ascii="Arial" w:hAnsi="Arial" w:cs="Arial"/>
          <w:color w:val="002060"/>
          <w:sz w:val="22"/>
        </w:rPr>
        <w:t>izare. Dobânda aferentă reprezintă venit al bugetului Trezoreriei Statului, care se calculează lunar prin aplicarea ratei dobânzii la soldul împrumutului, începând cu luna acordării împrumutului, şi se plăteşte trimestrial, în suma cumulată până la zi.</w:t>
      </w:r>
    </w:p>
    <w:p w14:paraId="39387991"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(5)</w:t>
      </w:r>
      <w:r w:rsidRPr="003130D9">
        <w:rPr>
          <w:rFonts w:ascii="Arial" w:hAnsi="Arial" w:cs="Arial"/>
          <w:color w:val="002060"/>
          <w:sz w:val="22"/>
        </w:rPr>
        <w:t>Drepturile şi obligaţiile părţilor, termenii şi condiţiile de derulare a împrumuturilor contractate conform prevederilor alin. (1) se stabilesc prin convenţie de împrumut.</w:t>
      </w:r>
    </w:p>
    <w:p w14:paraId="469C76EF"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(6)Pentru neplata la termen a ratelor scadente şi a dobânzilor de plătit la împrumut</w:t>
      </w:r>
      <w:r w:rsidRPr="003130D9">
        <w:rPr>
          <w:rFonts w:ascii="Arial" w:hAnsi="Arial" w:cs="Arial"/>
          <w:color w:val="002060"/>
          <w:sz w:val="22"/>
        </w:rPr>
        <w:t xml:space="preserve">ul acordat se calculează o dobândă, pentru fiecare zi de întârziere, la nivelul dobânzii </w:t>
      </w:r>
      <w:r w:rsidRPr="003130D9">
        <w:rPr>
          <w:rFonts w:ascii="Arial" w:hAnsi="Arial" w:cs="Arial"/>
          <w:color w:val="002060"/>
          <w:sz w:val="22"/>
        </w:rPr>
        <w:lastRenderedPageBreak/>
        <w:t>prevăzute la art. 174 alin. (5) din Legea nr. 207/2015 privind Codul de procedură fiscală, cu modificările şi completările ulterioare, până la data stingerii obligaţie</w:t>
      </w:r>
      <w:r w:rsidRPr="003130D9">
        <w:rPr>
          <w:rFonts w:ascii="Arial" w:hAnsi="Arial" w:cs="Arial"/>
          <w:color w:val="002060"/>
          <w:sz w:val="22"/>
        </w:rPr>
        <w:t>i. Dobânda reprezintă venit al bugetului Trezoreriei Statului.</w:t>
      </w:r>
    </w:p>
    <w:p w14:paraId="7B8B7EB2"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(7)Unitatea/Subdiviziunea administrativ-teritorială restituie împrumutul şi dobânzile aferente într-un cont distinct deschis la Trezoreria Operativă Centrală, codificate cu codul de identificar</w:t>
      </w:r>
      <w:r w:rsidRPr="003130D9">
        <w:rPr>
          <w:rFonts w:ascii="Arial" w:hAnsi="Arial" w:cs="Arial"/>
          <w:color w:val="002060"/>
          <w:sz w:val="22"/>
        </w:rPr>
        <w:t>e fiscală al acesteia, nepurtătoare de dobândă. Obligaţiile de plată se sting în următoarea ordine: dobânzi calculate pentru fiecare zi de întârziere, dobânzile şi ratele de capital. Eventualele sume virate în plus de unităţile/subdiviziunile administrativ</w:t>
      </w:r>
      <w:r w:rsidRPr="003130D9">
        <w:rPr>
          <w:rFonts w:ascii="Arial" w:hAnsi="Arial" w:cs="Arial"/>
          <w:color w:val="002060"/>
          <w:sz w:val="22"/>
        </w:rPr>
        <w:t>-teritoriale faţă de suma scadentă se păstrează în conturi până la scadenţa următoare. Pentru împrumuturile rambursate integral, sumele rămase în conturi se restituie de Ministerul Finanţelor în conturile indicate de titulari.</w:t>
      </w:r>
    </w:p>
    <w:p w14:paraId="318864A2"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(8)În cazul nerespectării pre</w:t>
      </w:r>
      <w:r w:rsidRPr="003130D9">
        <w:rPr>
          <w:rFonts w:ascii="Arial" w:hAnsi="Arial" w:cs="Arial"/>
          <w:color w:val="002060"/>
          <w:sz w:val="22"/>
        </w:rPr>
        <w:t>vederilor alin. (4), directorii direcţiilor generale regionale ale finanţelor publice/şefii administraţiilor judeţene ale finanţelor publice sistează alimentarea, atât cu cote defalcate din impozitul pe venit, cât şi cu sume defalcate din unele venituri al</w:t>
      </w:r>
      <w:r w:rsidRPr="003130D9">
        <w:rPr>
          <w:rFonts w:ascii="Arial" w:hAnsi="Arial" w:cs="Arial"/>
          <w:color w:val="002060"/>
          <w:sz w:val="22"/>
        </w:rPr>
        <w:t>e bugetului de stat pentru echilibrarea bugetelor locale, cu excepţia plăţilor pentru achitarea drepturilor salariale şi a contribuţiilor aferente, inclusiv a drepturilor cuvenite asistenţilor personali ai persoanelor cu handicap grav, precum şi a indemniz</w:t>
      </w:r>
      <w:r w:rsidRPr="003130D9">
        <w:rPr>
          <w:rFonts w:ascii="Arial" w:hAnsi="Arial" w:cs="Arial"/>
          <w:color w:val="002060"/>
          <w:sz w:val="22"/>
        </w:rPr>
        <w:t>aţiilor lunare ale persoanelor cu handicap grav şi a plăţilor privind finanţarea sistemului de protecţie a copilului şi a centrelor publice pentru persoane adulte cu handicap, după caz, atunci când nu pot fi asigurate din venituri proprii, în baza listei t</w:t>
      </w:r>
      <w:r w:rsidRPr="003130D9">
        <w:rPr>
          <w:rFonts w:ascii="Arial" w:hAnsi="Arial" w:cs="Arial"/>
          <w:color w:val="002060"/>
          <w:sz w:val="22"/>
        </w:rPr>
        <w:t>ransmise lunar de direcţia de specialitate din cadrul Ministerului Finanţelor.</w:t>
      </w:r>
    </w:p>
    <w:p w14:paraId="588958F7"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(9)Unităţile/Subdiviziunile administrativ-teritoriale pot contracta împrumuturile prevăzute la alin. (1) numai cu avizul Comisiei de autorizare a împrumuturilor locale, prevăzut</w:t>
      </w:r>
      <w:r w:rsidRPr="003130D9">
        <w:rPr>
          <w:rFonts w:ascii="Arial" w:hAnsi="Arial" w:cs="Arial"/>
          <w:color w:val="002060"/>
          <w:sz w:val="22"/>
        </w:rPr>
        <w:t>ă la art. 61 alin. (3) din Legea nr. 273/2006, cu modificările şi completările ulterioare, şi numai dacă la data depunerii documentaţiei nu prezintă restanţe la împrumuturile contractate anterior din venituri din privatizare.</w:t>
      </w:r>
    </w:p>
    <w:p w14:paraId="2826EBD3"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(10)Documentele în baza cărora</w:t>
      </w:r>
      <w:r w:rsidRPr="003130D9">
        <w:rPr>
          <w:rFonts w:ascii="Arial" w:hAnsi="Arial" w:cs="Arial"/>
          <w:color w:val="002060"/>
          <w:sz w:val="22"/>
        </w:rPr>
        <w:t xml:space="preserve"> se acordă împrumutul, precum şi cele care stau la baza obţinerii avizului Comisiei de autorizare a împrumuturilor locale vor fi stabilite prin ordin al ministrului finanţelor prevăzut la alin. (14).</w:t>
      </w:r>
    </w:p>
    <w:p w14:paraId="7831CD4C"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(11)Responsabilitatea cu privire la documentele care vor</w:t>
      </w:r>
      <w:r w:rsidRPr="003130D9">
        <w:rPr>
          <w:rFonts w:ascii="Arial" w:hAnsi="Arial" w:cs="Arial"/>
          <w:color w:val="002060"/>
          <w:sz w:val="22"/>
        </w:rPr>
        <w:t xml:space="preserve"> fi stabilite prin ordinul prevăzut la alin. (14), precum şi încadrarea în scopul pentru care se contractează împrumutul revin în totalitate autorităţilor administraţiei publice locale ale unităţilor/subdiviziunilor administrativ-teritoriale şi ordonatoril</w:t>
      </w:r>
      <w:r w:rsidRPr="003130D9">
        <w:rPr>
          <w:rFonts w:ascii="Arial" w:hAnsi="Arial" w:cs="Arial"/>
          <w:color w:val="002060"/>
          <w:sz w:val="22"/>
        </w:rPr>
        <w:t>or de credite ai instituţiilor publice finanţate integral din bugetul local.</w:t>
      </w:r>
    </w:p>
    <w:p w14:paraId="299DE009"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(12)Documentele care vor fi stabilite prin ordinul prevăzut la alin. (14) se depun, până cel târziu la termenul prevăzut la alin. (2), la direcţiile generale regionale ale finanţe</w:t>
      </w:r>
      <w:r w:rsidRPr="003130D9">
        <w:rPr>
          <w:rFonts w:ascii="Arial" w:hAnsi="Arial" w:cs="Arial"/>
          <w:color w:val="002060"/>
          <w:sz w:val="22"/>
        </w:rPr>
        <w:t>lor publice/administraţiile judeţene ale finanţelor publice.</w:t>
      </w:r>
    </w:p>
    <w:p w14:paraId="28A883D3"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(13)Ordonatorii principali de credite şi autorităţile deliberative au obligaţia ca la elaborarea şi aprobarea bugetelor locale să prevadă plata serviciului datoriei publice locale aferent împrumu</w:t>
      </w:r>
      <w:r w:rsidRPr="003130D9">
        <w:rPr>
          <w:rFonts w:ascii="Arial" w:hAnsi="Arial" w:cs="Arial"/>
          <w:color w:val="002060"/>
          <w:sz w:val="22"/>
        </w:rPr>
        <w:t>turilor acordate de Ministerul Finanţelor.</w:t>
      </w:r>
    </w:p>
    <w:p w14:paraId="63D60539"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(14)Mecanismul de acordare şi derulare a împrumuturilor acordate unităţilor/subdiviziunilor administrativ-teritoriale conform prevederilor prezentului articol, precum şi modul de reflectare a sumelor respective în</w:t>
      </w:r>
      <w:r w:rsidRPr="003130D9">
        <w:rPr>
          <w:rFonts w:ascii="Arial" w:hAnsi="Arial" w:cs="Arial"/>
          <w:color w:val="002060"/>
          <w:sz w:val="22"/>
        </w:rPr>
        <w:t xml:space="preserve"> bugetele instituţiilor publice locale se aprobă prin ordin al ministrului finanţelor, în termen de 15 zile de la data intrării în vigoare a prezentei ordonanţe de urgenţă.</w:t>
      </w:r>
    </w:p>
    <w:p w14:paraId="2493582A"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(15)Responsabilitatea cu privire la oportunitatea contractării de împrumuturi confo</w:t>
      </w:r>
      <w:r w:rsidRPr="003130D9">
        <w:rPr>
          <w:rFonts w:ascii="Arial" w:hAnsi="Arial" w:cs="Arial"/>
          <w:color w:val="002060"/>
          <w:sz w:val="22"/>
        </w:rPr>
        <w:t>rm alin. (1) revine în totalitate autorităţilor administraţiei publice locale ale unităţilor/subdiviziunilor administrativ-teritoriale. În prealabil solicitării de acordare a unui împrumut potrivit alin. (1), unităţile/subdiviziunile administrativ-teritori</w:t>
      </w:r>
      <w:r w:rsidRPr="003130D9">
        <w:rPr>
          <w:rFonts w:ascii="Arial" w:hAnsi="Arial" w:cs="Arial"/>
          <w:color w:val="002060"/>
          <w:sz w:val="22"/>
        </w:rPr>
        <w:t>ale fac demersurile necesare în vederea identificării posibilităţii şi a condiţiilor şi termenilor aferenţi contractării de împrumuturi din piaţa financiară, urmând să decidă asupra oportunităţii contractării de împrumuturi conform prevederilor prezentei o</w:t>
      </w:r>
      <w:r w:rsidRPr="003130D9">
        <w:rPr>
          <w:rFonts w:ascii="Arial" w:hAnsi="Arial" w:cs="Arial"/>
          <w:color w:val="002060"/>
          <w:sz w:val="22"/>
        </w:rPr>
        <w:t>rdonanţe de urgenţă.</w:t>
      </w:r>
    </w:p>
    <w:p w14:paraId="43AA11C8" w14:textId="77777777" w:rsidR="001161CA" w:rsidRPr="003130D9" w:rsidRDefault="001161CA" w:rsidP="003130D9">
      <w:pPr>
        <w:spacing w:after="0" w:line="240" w:lineRule="auto"/>
        <w:ind w:firstLine="567"/>
        <w:jc w:val="both"/>
        <w:rPr>
          <w:rFonts w:ascii="Arial" w:hAnsi="Arial" w:cs="Arial"/>
          <w:color w:val="002060"/>
          <w:sz w:val="22"/>
        </w:rPr>
      </w:pPr>
    </w:p>
    <w:p w14:paraId="4995FC99" w14:textId="77777777" w:rsidR="00784FCA" w:rsidRDefault="00784FCA" w:rsidP="003130D9">
      <w:pPr>
        <w:spacing w:after="0" w:line="240" w:lineRule="auto"/>
        <w:ind w:firstLine="567"/>
        <w:jc w:val="both"/>
        <w:rPr>
          <w:rFonts w:ascii="Arial" w:hAnsi="Arial" w:cs="Arial"/>
          <w:b/>
          <w:color w:val="002060"/>
          <w:sz w:val="22"/>
        </w:rPr>
      </w:pPr>
    </w:p>
    <w:p w14:paraId="4E8EAFB9" w14:textId="77777777" w:rsidR="00784FCA" w:rsidRDefault="00784FCA" w:rsidP="003130D9">
      <w:pPr>
        <w:spacing w:after="0" w:line="240" w:lineRule="auto"/>
        <w:ind w:firstLine="567"/>
        <w:jc w:val="both"/>
        <w:rPr>
          <w:rFonts w:ascii="Arial" w:hAnsi="Arial" w:cs="Arial"/>
          <w:b/>
          <w:color w:val="002060"/>
          <w:sz w:val="22"/>
        </w:rPr>
      </w:pPr>
    </w:p>
    <w:p w14:paraId="6E790D48" w14:textId="1A08616F"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b/>
          <w:color w:val="002060"/>
          <w:sz w:val="22"/>
        </w:rPr>
        <w:lastRenderedPageBreak/>
        <w:t xml:space="preserve">Art. 2 </w:t>
      </w:r>
    </w:p>
    <w:p w14:paraId="34FF6503"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 xml:space="preserve">Eventualele sume virate în plus de unităţile/subdiviziunile administrativ-teritoriale în contul "Decontări în contul Trezoreriei Centrale - operaţiuni proprii" deschis pe numele Ministerului Finanţelor la Trezoreria </w:t>
      </w:r>
      <w:r w:rsidRPr="003130D9">
        <w:rPr>
          <w:rFonts w:ascii="Arial" w:hAnsi="Arial" w:cs="Arial"/>
          <w:color w:val="002060"/>
          <w:sz w:val="22"/>
        </w:rPr>
        <w:t>Operativă Centrală, codificat cu codul de identificare fiscală al unităţii administrativ-teritoriale, faţă de valoarea împrumuturilor rămasă de rambursat se restituie unităţilor/subdiviziunilor administrativ-teritoriale în conturile indicate de titulari.</w:t>
      </w:r>
    </w:p>
    <w:p w14:paraId="44D3069F" w14:textId="77777777" w:rsidR="001161CA" w:rsidRPr="003130D9" w:rsidRDefault="001161CA" w:rsidP="003130D9">
      <w:pPr>
        <w:spacing w:after="0" w:line="240" w:lineRule="auto"/>
        <w:ind w:firstLine="567"/>
        <w:jc w:val="both"/>
        <w:rPr>
          <w:rFonts w:ascii="Arial" w:hAnsi="Arial" w:cs="Arial"/>
          <w:color w:val="002060"/>
          <w:sz w:val="22"/>
        </w:rPr>
      </w:pPr>
    </w:p>
    <w:p w14:paraId="6EB1D621"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b/>
          <w:color w:val="002060"/>
          <w:sz w:val="22"/>
        </w:rPr>
        <w:t xml:space="preserve">Art. 3 </w:t>
      </w:r>
    </w:p>
    <w:p w14:paraId="37709E0F" w14:textId="77777777" w:rsidR="001161CA" w:rsidRPr="003130D9" w:rsidRDefault="00532D08" w:rsidP="003130D9">
      <w:pPr>
        <w:spacing w:after="0" w:line="240" w:lineRule="auto"/>
        <w:ind w:firstLine="567"/>
        <w:jc w:val="both"/>
        <w:rPr>
          <w:rFonts w:ascii="Arial" w:hAnsi="Arial" w:cs="Arial"/>
          <w:color w:val="002060"/>
          <w:sz w:val="22"/>
        </w:rPr>
      </w:pPr>
      <w:r w:rsidRPr="003130D9">
        <w:rPr>
          <w:rFonts w:ascii="Arial" w:hAnsi="Arial" w:cs="Arial"/>
          <w:color w:val="002060"/>
          <w:sz w:val="22"/>
        </w:rPr>
        <w:t xml:space="preserve">Împrumuturile contractate din venituri din privatizare de unităţile/subdiviziunile administrativ-teritoriale se pot refinanţa prin împrumuturi contractate de la bănci comerciale sau alte instituţii de credit, în condiţiile art. 61-63 din Legea nr. </w:t>
      </w:r>
      <w:r w:rsidRPr="003130D9">
        <w:rPr>
          <w:rFonts w:ascii="Arial" w:hAnsi="Arial" w:cs="Arial"/>
          <w:color w:val="002060"/>
          <w:sz w:val="22"/>
        </w:rPr>
        <w:t>273/2006, cu modificările şi completările ulterioare.</w:t>
      </w:r>
    </w:p>
    <w:p w14:paraId="766C78D7" w14:textId="18F22B4E" w:rsidR="001161CA" w:rsidRPr="00C34F38" w:rsidRDefault="001161CA" w:rsidP="00C34F38">
      <w:pPr>
        <w:spacing w:after="0" w:line="240" w:lineRule="auto"/>
        <w:jc w:val="center"/>
        <w:rPr>
          <w:rFonts w:ascii="Arial" w:hAnsi="Arial" w:cs="Arial"/>
          <w:i/>
          <w:iCs/>
          <w:color w:val="002060"/>
          <w:sz w:val="22"/>
        </w:rPr>
      </w:pPr>
    </w:p>
    <w:p w14:paraId="68458377"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PRIM-MINISTRU</w:t>
      </w:r>
    </w:p>
    <w:p w14:paraId="4DD15774"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NICOLAE-IONEL CIUCĂ</w:t>
      </w:r>
    </w:p>
    <w:p w14:paraId="7314D434"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Contrasemnează:</w:t>
      </w:r>
    </w:p>
    <w:p w14:paraId="011DD1A5"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p. Viceprim-ministru,</w:t>
      </w:r>
    </w:p>
    <w:p w14:paraId="70005911"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Mihaela-Ioana Kaitor,</w:t>
      </w:r>
    </w:p>
    <w:p w14:paraId="5865CEDF"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secretar de stat</w:t>
      </w:r>
    </w:p>
    <w:p w14:paraId="54BE2364"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Viceprim-ministru, ministrul transporturilor şi infrastructurii,</w:t>
      </w:r>
    </w:p>
    <w:p w14:paraId="1D60A020"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Sorin Mihai Grindeanu</w:t>
      </w:r>
    </w:p>
    <w:p w14:paraId="1EEBBB93"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Ministrul dezvoltării, lucrărilor publice şi administraţiei,</w:t>
      </w:r>
    </w:p>
    <w:p w14:paraId="5487C8F9"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Cseke Attila-Zoltan</w:t>
      </w:r>
    </w:p>
    <w:p w14:paraId="7835D8BD" w14:textId="77777777" w:rsidR="00C34F38"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Ministrul finanţelor,</w:t>
      </w:r>
    </w:p>
    <w:p w14:paraId="082C4543" w14:textId="44C8B429" w:rsidR="003130D9" w:rsidRPr="00C34F38" w:rsidRDefault="00C34F38" w:rsidP="00C34F38">
      <w:pPr>
        <w:spacing w:after="0" w:line="240" w:lineRule="auto"/>
        <w:jc w:val="center"/>
        <w:rPr>
          <w:rFonts w:ascii="Arial" w:hAnsi="Arial" w:cs="Arial"/>
          <w:b/>
          <w:bCs/>
          <w:i/>
          <w:iCs/>
          <w:color w:val="002060"/>
          <w:sz w:val="22"/>
        </w:rPr>
      </w:pPr>
      <w:r w:rsidRPr="00C34F38">
        <w:rPr>
          <w:rFonts w:ascii="Arial" w:hAnsi="Arial" w:cs="Arial"/>
          <w:b/>
          <w:bCs/>
          <w:i/>
          <w:iCs/>
          <w:color w:val="002060"/>
          <w:sz w:val="22"/>
        </w:rPr>
        <w:t>Adrian Câciu</w:t>
      </w:r>
    </w:p>
    <w:p w14:paraId="678355D8" w14:textId="77777777" w:rsidR="003130D9" w:rsidRPr="00C34F38" w:rsidRDefault="003130D9" w:rsidP="00C34F38">
      <w:pPr>
        <w:spacing w:after="0" w:line="240" w:lineRule="auto"/>
        <w:jc w:val="center"/>
        <w:rPr>
          <w:rFonts w:ascii="Arial" w:hAnsi="Arial" w:cs="Arial"/>
          <w:i/>
          <w:iCs/>
          <w:color w:val="002060"/>
          <w:sz w:val="22"/>
        </w:rPr>
      </w:pPr>
    </w:p>
    <w:p w14:paraId="5CB9A390" w14:textId="77777777" w:rsidR="003130D9" w:rsidRDefault="003130D9" w:rsidP="003130D9">
      <w:pPr>
        <w:spacing w:after="0" w:line="240" w:lineRule="auto"/>
        <w:ind w:firstLine="567"/>
        <w:jc w:val="both"/>
        <w:rPr>
          <w:rFonts w:ascii="Arial" w:hAnsi="Arial" w:cs="Arial"/>
          <w:color w:val="002060"/>
          <w:sz w:val="22"/>
        </w:rPr>
      </w:pPr>
    </w:p>
    <w:p w14:paraId="3F972E15" w14:textId="34813ACD" w:rsidR="001161CA" w:rsidRPr="003130D9" w:rsidRDefault="00532D08" w:rsidP="003130D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iCs/>
          <w:color w:val="002060"/>
          <w:sz w:val="22"/>
        </w:rPr>
      </w:pPr>
      <w:r w:rsidRPr="003130D9">
        <w:rPr>
          <w:rFonts w:ascii="Arial" w:hAnsi="Arial" w:cs="Arial"/>
          <w:i/>
          <w:iCs/>
          <w:color w:val="002060"/>
          <w:sz w:val="22"/>
        </w:rPr>
        <w:t>Publicat în Monitorul Oficial cu numărul 319 din data de 13 aprilie 2023</w:t>
      </w:r>
    </w:p>
    <w:sectPr w:rsidR="001161CA" w:rsidRPr="003130D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C67AD" w14:textId="77777777" w:rsidR="00532D08" w:rsidRDefault="00532D08">
      <w:pPr>
        <w:spacing w:after="0" w:line="240" w:lineRule="auto"/>
      </w:pPr>
      <w:r>
        <w:separator/>
      </w:r>
    </w:p>
  </w:endnote>
  <w:endnote w:type="continuationSeparator" w:id="0">
    <w:p w14:paraId="2AA93AAD" w14:textId="77777777" w:rsidR="00532D08" w:rsidRDefault="0053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ACC7" w14:textId="77777777" w:rsidR="00532D08" w:rsidRDefault="00532D08">
      <w:pPr>
        <w:spacing w:after="0" w:line="240" w:lineRule="auto"/>
      </w:pPr>
      <w:r>
        <w:separator/>
      </w:r>
    </w:p>
  </w:footnote>
  <w:footnote w:type="continuationSeparator" w:id="0">
    <w:p w14:paraId="57812442" w14:textId="77777777" w:rsidR="00532D08" w:rsidRDefault="0053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8B2"/>
    <w:multiLevelType w:val="multilevel"/>
    <w:tmpl w:val="FED003E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E44C60"/>
    <w:multiLevelType w:val="hybridMultilevel"/>
    <w:tmpl w:val="1A44E184"/>
    <w:lvl w:ilvl="0" w:tplc="2D462DCC">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CA"/>
    <w:rsid w:val="001161CA"/>
    <w:rsid w:val="001A3EB7"/>
    <w:rsid w:val="003130D9"/>
    <w:rsid w:val="00532D08"/>
    <w:rsid w:val="00784FCA"/>
    <w:rsid w:val="00833D51"/>
    <w:rsid w:val="00AD727C"/>
    <w:rsid w:val="00C34F38"/>
    <w:rsid w:val="00DE3A99"/>
    <w:rsid w:val="00E0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rsid w:val="00313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0D9"/>
    <w:rPr>
      <w:rFonts w:ascii="Times New Roman" w:eastAsia="Times New Roman" w:hAnsi="Times New Roman" w:cs="Times New Roman"/>
    </w:rPr>
  </w:style>
  <w:style w:type="paragraph" w:styleId="ListParagraph">
    <w:name w:val="List Paragraph"/>
    <w:basedOn w:val="Normal"/>
    <w:uiPriority w:val="99"/>
    <w:rsid w:val="00833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rsid w:val="00313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0D9"/>
    <w:rPr>
      <w:rFonts w:ascii="Times New Roman" w:eastAsia="Times New Roman" w:hAnsi="Times New Roman" w:cs="Times New Roman"/>
    </w:rPr>
  </w:style>
  <w:style w:type="paragraph" w:styleId="ListParagraph">
    <w:name w:val="List Paragraph"/>
    <w:basedOn w:val="Normal"/>
    <w:uiPriority w:val="99"/>
    <w:rsid w:val="0083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sm</dc:creator>
  <cp:lastModifiedBy>xx</cp:lastModifiedBy>
  <cp:revision>2</cp:revision>
  <dcterms:created xsi:type="dcterms:W3CDTF">2023-04-21T06:36:00Z</dcterms:created>
  <dcterms:modified xsi:type="dcterms:W3CDTF">2023-04-21T06:36:00Z</dcterms:modified>
</cp:coreProperties>
</file>